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717A" w14:textId="503BE9DC" w:rsidR="00572FD4" w:rsidRDefault="008B23F7">
      <w:r>
        <w:t>Numicon Planning Numicon 3 – 6 template</w:t>
      </w:r>
      <w:r w:rsidR="004C40AC">
        <w:t xml:space="preserve"> suggestion from Margaret Butler</w:t>
      </w:r>
    </w:p>
    <w:p w14:paraId="262F562C" w14:textId="1CBC066C" w:rsidR="003404F8" w:rsidRPr="004C40AC" w:rsidRDefault="003404F8">
      <w:pPr>
        <w:rPr>
          <w:sz w:val="20"/>
          <w:szCs w:val="20"/>
        </w:rPr>
      </w:pPr>
      <w:r w:rsidRPr="004C40AC">
        <w:rPr>
          <w:sz w:val="20"/>
          <w:szCs w:val="20"/>
        </w:rPr>
        <w:t>Notes:</w:t>
      </w:r>
    </w:p>
    <w:p w14:paraId="2533533D" w14:textId="77777777" w:rsidR="003404F8" w:rsidRPr="004C40AC" w:rsidRDefault="003404F8" w:rsidP="003404F8">
      <w:p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L</w:t>
      </w:r>
      <w:r w:rsidRPr="005B512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ook at the Numicon chapter for that week.  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F</w:t>
      </w:r>
      <w:r w:rsidRPr="005B512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ocus on what are the important activities and challenges for 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your</w:t>
      </w:r>
      <w:r w:rsidRPr="005B512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students.  </w:t>
      </w:r>
    </w:p>
    <w:p w14:paraId="642E60AC" w14:textId="4881BC2B" w:rsidR="008A4DFA" w:rsidRPr="004C40AC" w:rsidRDefault="003404F8" w:rsidP="003404F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Plan a quick warm up </w:t>
      </w:r>
      <w:r w:rsidR="00CC6743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for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the students.</w:t>
      </w:r>
    </w:p>
    <w:p w14:paraId="2D444C5E" w14:textId="009CD9DC" w:rsidR="008A4DFA" w:rsidRPr="004C40AC" w:rsidRDefault="003404F8" w:rsidP="008A4DF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Work with a partner (predetermine – in order to mix the abilities up).  </w:t>
      </w:r>
      <w:r w:rsidR="00423CE7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P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rovide all the materials they need to solve the problems given in the practice session for the </w:t>
      </w:r>
      <w:r w:rsidR="002A6E7E" w:rsidRPr="002A6E7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NZ"/>
        </w:rPr>
        <w:t>Pupil Book</w:t>
      </w:r>
      <w:r w:rsidR="002A6E7E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(it makes it easy that for most chapters there are 4 pages in the pupil books).  The students then go off and ‘</w:t>
      </w:r>
      <w:r w:rsidR="00CC6743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explore’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with the equipment to solve the problems in the </w:t>
      </w:r>
      <w:r w:rsidR="002A6E7E" w:rsidRPr="002A6E7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NZ"/>
        </w:rPr>
        <w:t>P</w:t>
      </w:r>
      <w:r w:rsidRPr="002A6E7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NZ"/>
        </w:rPr>
        <w:t xml:space="preserve">upil </w:t>
      </w:r>
      <w:r w:rsidR="002A6E7E" w:rsidRPr="002A6E7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NZ"/>
        </w:rPr>
        <w:t>B</w:t>
      </w:r>
      <w:r w:rsidRPr="002A6E7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NZ"/>
        </w:rPr>
        <w:t>ook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(just the practice section).  </w:t>
      </w:r>
    </w:p>
    <w:p w14:paraId="1DF906AF" w14:textId="226AA011" w:rsidR="00423CE7" w:rsidRPr="004C40AC" w:rsidRDefault="003404F8" w:rsidP="008A4DF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After a set amount of time</w:t>
      </w:r>
      <w:r w:rsidR="004C40A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, t</w:t>
      </w:r>
      <w:r w:rsidR="008A4DFA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his varies depending on the activity</w:t>
      </w:r>
      <w:r w:rsidR="004C40A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,</w:t>
      </w:r>
      <w:r w:rsidR="00423CE7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call the children all together</w:t>
      </w:r>
      <w:r w:rsidR="008A4DFA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.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</w:t>
      </w:r>
      <w:r w:rsidR="008A4DFA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W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ork through those problems using the important parts of the </w:t>
      </w:r>
      <w:r w:rsidR="008A4DFA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Focus A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ctivities from the Numicon </w:t>
      </w:r>
      <w:r w:rsidR="004C40A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Teaching Handbook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.  </w:t>
      </w:r>
    </w:p>
    <w:p w14:paraId="1857E6C2" w14:textId="04D78F41" w:rsidR="003404F8" w:rsidRPr="004C40AC" w:rsidRDefault="003404F8" w:rsidP="004C40A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Lastly for the day the students the us</w:t>
      </w:r>
      <w:r w:rsidR="004C40A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e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the ‘going deeper’ section in the book.  As needed</w:t>
      </w:r>
      <w:r w:rsidR="00AF628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, </w:t>
      </w:r>
      <w:r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add more resources </w:t>
      </w:r>
      <w:r w:rsidR="00AF628C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and activities from the Independent Practice from the Teaching Handbook.</w:t>
      </w:r>
    </w:p>
    <w:p w14:paraId="744F114F" w14:textId="61667B5A" w:rsidR="003404F8" w:rsidRPr="0042649B" w:rsidRDefault="003404F8" w:rsidP="003404F8">
      <w:pPr>
        <w:rPr>
          <w:rFonts w:ascii="Calibri" w:eastAsia="Times New Roman" w:hAnsi="Calibri" w:cs="Calibri"/>
          <w:color w:val="000000"/>
          <w:sz w:val="20"/>
          <w:szCs w:val="20"/>
          <w:lang w:val="en-NZ"/>
        </w:rPr>
      </w:pPr>
      <w:r w:rsidRPr="005B512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 </w:t>
      </w:r>
      <w:r w:rsidRPr="005B512C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NZ"/>
        </w:rPr>
        <w:t>My students have loved this approach and it has meant a deeper understanding as they have a context to put the new learning into.  It also means that the students are faced with word problems and problem solving every single day</w:t>
      </w:r>
      <w:r w:rsidR="002F622D" w:rsidRPr="004C40AC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NZ"/>
        </w:rPr>
        <w:t>.</w:t>
      </w:r>
      <w:r w:rsidR="002F622D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 </w:t>
      </w:r>
      <w:r w:rsidR="003277F5" w:rsidRPr="003277F5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NZ"/>
        </w:rPr>
        <w:t>PAT tests show a greater confidence in the language of maths</w:t>
      </w:r>
      <w:r w:rsidR="003277F5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 xml:space="preserve">. </w:t>
      </w:r>
      <w:r w:rsidR="002F622D" w:rsidRPr="004C40AC">
        <w:rPr>
          <w:rFonts w:ascii="Calibri" w:eastAsia="Times New Roman" w:hAnsi="Calibri" w:cs="Calibri"/>
          <w:color w:val="000000"/>
          <w:sz w:val="20"/>
          <w:szCs w:val="20"/>
          <w:lang w:val="en-NZ"/>
        </w:rPr>
        <w:t>Margaret Butler ACS.</w:t>
      </w:r>
    </w:p>
    <w:p w14:paraId="4F867006" w14:textId="73846514" w:rsidR="008B23F7" w:rsidRDefault="008B2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8B23F7" w14:paraId="71DBF499" w14:textId="77777777" w:rsidTr="008B23F7">
        <w:tc>
          <w:tcPr>
            <w:tcW w:w="2565" w:type="dxa"/>
          </w:tcPr>
          <w:p w14:paraId="7A9B6115" w14:textId="77777777" w:rsidR="008B23F7" w:rsidRDefault="008B23F7"/>
        </w:tc>
        <w:tc>
          <w:tcPr>
            <w:tcW w:w="2565" w:type="dxa"/>
          </w:tcPr>
          <w:p w14:paraId="35E861B5" w14:textId="03547F6C" w:rsidR="008B23F7" w:rsidRDefault="008B23F7">
            <w:r>
              <w:t>Monday</w:t>
            </w:r>
          </w:p>
        </w:tc>
        <w:tc>
          <w:tcPr>
            <w:tcW w:w="2565" w:type="dxa"/>
          </w:tcPr>
          <w:p w14:paraId="2EF938FE" w14:textId="65B031E7" w:rsidR="008B23F7" w:rsidRDefault="008B23F7">
            <w:r>
              <w:t>Tuesday</w:t>
            </w:r>
          </w:p>
        </w:tc>
        <w:tc>
          <w:tcPr>
            <w:tcW w:w="2565" w:type="dxa"/>
          </w:tcPr>
          <w:p w14:paraId="2A0C32C1" w14:textId="33EAC402" w:rsidR="008B23F7" w:rsidRDefault="008B23F7">
            <w:r>
              <w:t>Wednesday</w:t>
            </w:r>
          </w:p>
        </w:tc>
        <w:tc>
          <w:tcPr>
            <w:tcW w:w="2565" w:type="dxa"/>
          </w:tcPr>
          <w:p w14:paraId="3103DEB8" w14:textId="2C5B49AF" w:rsidR="008B23F7" w:rsidRDefault="008B23F7">
            <w:r>
              <w:t>Thursday</w:t>
            </w:r>
          </w:p>
        </w:tc>
        <w:tc>
          <w:tcPr>
            <w:tcW w:w="2565" w:type="dxa"/>
          </w:tcPr>
          <w:p w14:paraId="7C84130E" w14:textId="55DFC3EE" w:rsidR="008B23F7" w:rsidRDefault="008B23F7">
            <w:r>
              <w:t>Friday</w:t>
            </w:r>
          </w:p>
        </w:tc>
      </w:tr>
      <w:tr w:rsidR="008B23F7" w14:paraId="5403A7F6" w14:textId="77777777" w:rsidTr="00CD62AD">
        <w:tc>
          <w:tcPr>
            <w:tcW w:w="2565" w:type="dxa"/>
          </w:tcPr>
          <w:p w14:paraId="181A2998" w14:textId="39ED99DF" w:rsidR="008B23F7" w:rsidRPr="00B4233C" w:rsidRDefault="008B23F7">
            <w:pPr>
              <w:rPr>
                <w:b/>
                <w:bCs/>
              </w:rPr>
            </w:pPr>
            <w:r w:rsidRPr="00B4233C">
              <w:rPr>
                <w:b/>
                <w:bCs/>
              </w:rPr>
              <w:t>Activity Group Title</w:t>
            </w:r>
          </w:p>
        </w:tc>
        <w:tc>
          <w:tcPr>
            <w:tcW w:w="12825" w:type="dxa"/>
            <w:gridSpan w:val="5"/>
          </w:tcPr>
          <w:p w14:paraId="48AA9ADB" w14:textId="77777777" w:rsidR="008B23F7" w:rsidRDefault="008B23F7"/>
        </w:tc>
      </w:tr>
      <w:tr w:rsidR="00B24F67" w14:paraId="4EE5AE58" w14:textId="77777777" w:rsidTr="0084121F">
        <w:tc>
          <w:tcPr>
            <w:tcW w:w="2565" w:type="dxa"/>
          </w:tcPr>
          <w:p w14:paraId="61EA6A8B" w14:textId="77777777" w:rsidR="00B24F67" w:rsidRDefault="00B24F67">
            <w:r>
              <w:t>Learning Opportunities</w:t>
            </w:r>
          </w:p>
          <w:p w14:paraId="3C70CEEE" w14:textId="02FEF19C" w:rsidR="00B24F67" w:rsidRDefault="00B24F67">
            <w:r>
              <w:t>Important activities and challenges</w:t>
            </w:r>
          </w:p>
        </w:tc>
        <w:tc>
          <w:tcPr>
            <w:tcW w:w="12825" w:type="dxa"/>
            <w:gridSpan w:val="5"/>
          </w:tcPr>
          <w:p w14:paraId="178470BD" w14:textId="6EFC93F8" w:rsidR="00B24F67" w:rsidRPr="00B8079D" w:rsidRDefault="00B8079D">
            <w:pPr>
              <w:rPr>
                <w:i/>
                <w:iCs/>
              </w:rPr>
            </w:pPr>
            <w:r>
              <w:rPr>
                <w:i/>
                <w:iCs/>
              </w:rPr>
              <w:t>Copy from Summary Page or from the Summary document on Oxford Owl</w:t>
            </w:r>
          </w:p>
        </w:tc>
      </w:tr>
      <w:tr w:rsidR="008B23F7" w14:paraId="28FE2A66" w14:textId="77777777" w:rsidTr="008B23F7">
        <w:tc>
          <w:tcPr>
            <w:tcW w:w="2565" w:type="dxa"/>
          </w:tcPr>
          <w:p w14:paraId="638718D6" w14:textId="77777777" w:rsidR="008B23F7" w:rsidRPr="004C40AC" w:rsidRDefault="008B23F7">
            <w:pPr>
              <w:rPr>
                <w:b/>
                <w:bCs/>
              </w:rPr>
            </w:pPr>
            <w:r w:rsidRPr="004C40AC">
              <w:rPr>
                <w:b/>
                <w:bCs/>
              </w:rPr>
              <w:t>Quick warm-up</w:t>
            </w:r>
          </w:p>
          <w:p w14:paraId="68379400" w14:textId="77777777" w:rsidR="008B23F7" w:rsidRDefault="008B23F7">
            <w:r>
              <w:t>Maintenance</w:t>
            </w:r>
            <w:r w:rsidR="001D7C8A">
              <w:t xml:space="preserve"> from</w:t>
            </w:r>
          </w:p>
          <w:p w14:paraId="4EDCD413" w14:textId="6A19DC6D" w:rsidR="001D7C8A" w:rsidRDefault="001D7C8A">
            <w:r>
              <w:t>Teaching Handbook Whole Class activities</w:t>
            </w:r>
          </w:p>
        </w:tc>
        <w:tc>
          <w:tcPr>
            <w:tcW w:w="2565" w:type="dxa"/>
          </w:tcPr>
          <w:p w14:paraId="08C0C73B" w14:textId="7D2A2EEA" w:rsidR="008B23F7" w:rsidRDefault="008B23F7"/>
        </w:tc>
        <w:tc>
          <w:tcPr>
            <w:tcW w:w="2565" w:type="dxa"/>
          </w:tcPr>
          <w:p w14:paraId="66A7CC3E" w14:textId="77777777" w:rsidR="008B23F7" w:rsidRDefault="008B23F7"/>
        </w:tc>
        <w:tc>
          <w:tcPr>
            <w:tcW w:w="2565" w:type="dxa"/>
          </w:tcPr>
          <w:p w14:paraId="4E534E00" w14:textId="77777777" w:rsidR="008B23F7" w:rsidRDefault="008B23F7"/>
        </w:tc>
        <w:tc>
          <w:tcPr>
            <w:tcW w:w="2565" w:type="dxa"/>
          </w:tcPr>
          <w:p w14:paraId="6CE429EB" w14:textId="77777777" w:rsidR="008B23F7" w:rsidRDefault="008B23F7"/>
        </w:tc>
        <w:tc>
          <w:tcPr>
            <w:tcW w:w="2565" w:type="dxa"/>
          </w:tcPr>
          <w:p w14:paraId="082906FF" w14:textId="77777777" w:rsidR="008B23F7" w:rsidRDefault="008B23F7"/>
        </w:tc>
      </w:tr>
      <w:tr w:rsidR="008B23F7" w14:paraId="1A00AC89" w14:textId="77777777" w:rsidTr="008B23F7">
        <w:tc>
          <w:tcPr>
            <w:tcW w:w="2565" w:type="dxa"/>
          </w:tcPr>
          <w:p w14:paraId="49C7C2E0" w14:textId="77777777" w:rsidR="008B23F7" w:rsidRDefault="008B23F7">
            <w:r w:rsidRPr="00755DE5">
              <w:rPr>
                <w:b/>
                <w:bCs/>
              </w:rPr>
              <w:t>Exploration</w:t>
            </w:r>
            <w:r>
              <w:t xml:space="preserve"> using the Pupil Book Practice section</w:t>
            </w:r>
          </w:p>
          <w:p w14:paraId="4DCC453A" w14:textId="3A6E9A6D" w:rsidR="008B23F7" w:rsidRDefault="008B23F7">
            <w:r>
              <w:t xml:space="preserve">and Opening Pages </w:t>
            </w:r>
            <w:r w:rsidR="00B24F67">
              <w:t>on Oxford Owl</w:t>
            </w:r>
            <w:r w:rsidR="00113467">
              <w:t xml:space="preserve"> to solve problems</w:t>
            </w:r>
          </w:p>
          <w:p w14:paraId="1E437CCF" w14:textId="1C2B5D79" w:rsidR="008B23F7" w:rsidRDefault="008B23F7"/>
        </w:tc>
        <w:tc>
          <w:tcPr>
            <w:tcW w:w="2565" w:type="dxa"/>
          </w:tcPr>
          <w:p w14:paraId="1E17C1FB" w14:textId="77777777" w:rsidR="008B23F7" w:rsidRDefault="008B23F7"/>
        </w:tc>
        <w:tc>
          <w:tcPr>
            <w:tcW w:w="2565" w:type="dxa"/>
          </w:tcPr>
          <w:p w14:paraId="1079772E" w14:textId="77777777" w:rsidR="008B23F7" w:rsidRDefault="008B23F7"/>
        </w:tc>
        <w:tc>
          <w:tcPr>
            <w:tcW w:w="2565" w:type="dxa"/>
          </w:tcPr>
          <w:p w14:paraId="1EDDCDA5" w14:textId="77777777" w:rsidR="008B23F7" w:rsidRDefault="008B23F7"/>
        </w:tc>
        <w:tc>
          <w:tcPr>
            <w:tcW w:w="2565" w:type="dxa"/>
          </w:tcPr>
          <w:p w14:paraId="3E26F3AE" w14:textId="77777777" w:rsidR="008B23F7" w:rsidRDefault="008B23F7"/>
        </w:tc>
        <w:tc>
          <w:tcPr>
            <w:tcW w:w="2565" w:type="dxa"/>
          </w:tcPr>
          <w:p w14:paraId="775F31A6" w14:textId="77777777" w:rsidR="008B23F7" w:rsidRDefault="008B23F7"/>
        </w:tc>
      </w:tr>
      <w:tr w:rsidR="00755DE5" w14:paraId="4A2BC4F5" w14:textId="77777777" w:rsidTr="00110AC0">
        <w:trPr>
          <w:trHeight w:val="879"/>
        </w:trPr>
        <w:tc>
          <w:tcPr>
            <w:tcW w:w="2565" w:type="dxa"/>
          </w:tcPr>
          <w:p w14:paraId="1138EA47" w14:textId="650181BF" w:rsidR="00755DE5" w:rsidRPr="00755DE5" w:rsidRDefault="00755DE5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Whole Class</w:t>
            </w:r>
          </w:p>
          <w:p w14:paraId="53B23012" w14:textId="77777777" w:rsidR="00755DE5" w:rsidRDefault="00755DE5" w:rsidP="00B4233C">
            <w:pPr>
              <w:pStyle w:val="ListParagraph"/>
              <w:numPr>
                <w:ilvl w:val="0"/>
                <w:numId w:val="2"/>
              </w:numPr>
            </w:pPr>
            <w:r>
              <w:t>Discuss the outcomes</w:t>
            </w:r>
          </w:p>
          <w:p w14:paraId="69CE152E" w14:textId="6820A6FC" w:rsidR="00755DE5" w:rsidRDefault="00755DE5" w:rsidP="00B4233C">
            <w:pPr>
              <w:pStyle w:val="ListParagraph"/>
              <w:numPr>
                <w:ilvl w:val="0"/>
                <w:numId w:val="2"/>
              </w:numPr>
            </w:pPr>
            <w:r>
              <w:t>Focus Activities</w:t>
            </w:r>
            <w:r w:rsidR="001D7C8A">
              <w:t xml:space="preserve"> from Teaching Handbook</w:t>
            </w:r>
            <w:bookmarkStart w:id="0" w:name="_GoBack"/>
            <w:bookmarkEnd w:id="0"/>
          </w:p>
        </w:tc>
        <w:tc>
          <w:tcPr>
            <w:tcW w:w="2565" w:type="dxa"/>
          </w:tcPr>
          <w:p w14:paraId="220F6339" w14:textId="77777777" w:rsidR="00755DE5" w:rsidRDefault="00755DE5"/>
        </w:tc>
        <w:tc>
          <w:tcPr>
            <w:tcW w:w="2565" w:type="dxa"/>
          </w:tcPr>
          <w:p w14:paraId="435E4F8F" w14:textId="77777777" w:rsidR="00755DE5" w:rsidRDefault="00755DE5"/>
        </w:tc>
        <w:tc>
          <w:tcPr>
            <w:tcW w:w="2565" w:type="dxa"/>
          </w:tcPr>
          <w:p w14:paraId="141EF03A" w14:textId="77777777" w:rsidR="00755DE5" w:rsidRDefault="00755DE5"/>
        </w:tc>
        <w:tc>
          <w:tcPr>
            <w:tcW w:w="2565" w:type="dxa"/>
          </w:tcPr>
          <w:p w14:paraId="01F29B4B" w14:textId="77777777" w:rsidR="00755DE5" w:rsidRDefault="00755DE5"/>
        </w:tc>
        <w:tc>
          <w:tcPr>
            <w:tcW w:w="2565" w:type="dxa"/>
          </w:tcPr>
          <w:p w14:paraId="533C44E4" w14:textId="77777777" w:rsidR="00755DE5" w:rsidRDefault="00755DE5"/>
        </w:tc>
      </w:tr>
      <w:tr w:rsidR="008B23F7" w14:paraId="0E0E80B0" w14:textId="77777777" w:rsidTr="008B23F7">
        <w:tc>
          <w:tcPr>
            <w:tcW w:w="2565" w:type="dxa"/>
          </w:tcPr>
          <w:p w14:paraId="2C492A10" w14:textId="77777777" w:rsidR="00B24F67" w:rsidRDefault="00755DE5">
            <w:r w:rsidRPr="00755DE5">
              <w:rPr>
                <w:b/>
                <w:bCs/>
              </w:rPr>
              <w:lastRenderedPageBreak/>
              <w:t>Independent</w:t>
            </w:r>
            <w:r>
              <w:t xml:space="preserve"> </w:t>
            </w:r>
            <w:r w:rsidR="00B24F67">
              <w:t>Activities from Teaching Handbook</w:t>
            </w:r>
          </w:p>
          <w:p w14:paraId="43BF9373" w14:textId="537E3878" w:rsidR="00755DE5" w:rsidRDefault="00755DE5">
            <w:r>
              <w:t>and</w:t>
            </w:r>
          </w:p>
          <w:p w14:paraId="32BDAB8C" w14:textId="64C6FDE4" w:rsidR="008B23F7" w:rsidRPr="00B24F67" w:rsidRDefault="00B24F67">
            <w:r w:rsidRPr="00B24F67">
              <w:t xml:space="preserve">Pupil Book </w:t>
            </w:r>
            <w:r w:rsidR="008B23F7" w:rsidRPr="00B24F67">
              <w:t>In</w:t>
            </w:r>
            <w:r w:rsidR="00757E70" w:rsidRPr="00B24F67">
              <w:t>-</w:t>
            </w:r>
            <w:r w:rsidR="008B23F7" w:rsidRPr="00B24F67">
              <w:t>depth</w:t>
            </w:r>
          </w:p>
        </w:tc>
        <w:tc>
          <w:tcPr>
            <w:tcW w:w="2565" w:type="dxa"/>
          </w:tcPr>
          <w:p w14:paraId="316AF6D9" w14:textId="77777777" w:rsidR="008B23F7" w:rsidRDefault="008B23F7"/>
        </w:tc>
        <w:tc>
          <w:tcPr>
            <w:tcW w:w="2565" w:type="dxa"/>
          </w:tcPr>
          <w:p w14:paraId="6F8CA644" w14:textId="77777777" w:rsidR="008B23F7" w:rsidRDefault="008B23F7"/>
        </w:tc>
        <w:tc>
          <w:tcPr>
            <w:tcW w:w="2565" w:type="dxa"/>
          </w:tcPr>
          <w:p w14:paraId="01D36AD4" w14:textId="77777777" w:rsidR="008B23F7" w:rsidRDefault="008B23F7"/>
        </w:tc>
        <w:tc>
          <w:tcPr>
            <w:tcW w:w="2565" w:type="dxa"/>
          </w:tcPr>
          <w:p w14:paraId="26B5FEB0" w14:textId="77777777" w:rsidR="008B23F7" w:rsidRDefault="008B23F7"/>
        </w:tc>
        <w:tc>
          <w:tcPr>
            <w:tcW w:w="2565" w:type="dxa"/>
          </w:tcPr>
          <w:p w14:paraId="2EF87E35" w14:textId="77777777" w:rsidR="008B23F7" w:rsidRDefault="008B23F7"/>
        </w:tc>
      </w:tr>
      <w:tr w:rsidR="008B23F7" w14:paraId="6BF08AA5" w14:textId="77777777" w:rsidTr="008B23F7">
        <w:tc>
          <w:tcPr>
            <w:tcW w:w="2565" w:type="dxa"/>
          </w:tcPr>
          <w:p w14:paraId="5E82D736" w14:textId="0475B6DD" w:rsidR="008B23F7" w:rsidRDefault="00755DE5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Reflection</w:t>
            </w:r>
          </w:p>
          <w:p w14:paraId="32F4EF3D" w14:textId="49F1ACE7" w:rsidR="00B4233C" w:rsidRDefault="00B4233C">
            <w:pPr>
              <w:rPr>
                <w:b/>
                <w:bCs/>
              </w:rPr>
            </w:pPr>
            <w:r>
              <w:rPr>
                <w:b/>
                <w:bCs/>
              </w:rPr>
              <w:t>Whole class</w:t>
            </w:r>
          </w:p>
          <w:p w14:paraId="5D6B93B6" w14:textId="08F5F348" w:rsidR="00755DE5" w:rsidRPr="00755DE5" w:rsidRDefault="00755DE5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030E9AAB" w14:textId="77777777" w:rsidR="008B23F7" w:rsidRDefault="008B23F7"/>
        </w:tc>
        <w:tc>
          <w:tcPr>
            <w:tcW w:w="2565" w:type="dxa"/>
          </w:tcPr>
          <w:p w14:paraId="625034A9" w14:textId="77777777" w:rsidR="008B23F7" w:rsidRDefault="008B23F7"/>
        </w:tc>
        <w:tc>
          <w:tcPr>
            <w:tcW w:w="2565" w:type="dxa"/>
          </w:tcPr>
          <w:p w14:paraId="3A012D7C" w14:textId="77777777" w:rsidR="008B23F7" w:rsidRDefault="008B23F7"/>
        </w:tc>
        <w:tc>
          <w:tcPr>
            <w:tcW w:w="2565" w:type="dxa"/>
          </w:tcPr>
          <w:p w14:paraId="5A3AC2B7" w14:textId="77777777" w:rsidR="008B23F7" w:rsidRDefault="008B23F7"/>
        </w:tc>
        <w:tc>
          <w:tcPr>
            <w:tcW w:w="2565" w:type="dxa"/>
          </w:tcPr>
          <w:p w14:paraId="1B4CCA10" w14:textId="77777777" w:rsidR="008B23F7" w:rsidRDefault="008B23F7"/>
        </w:tc>
      </w:tr>
    </w:tbl>
    <w:p w14:paraId="3926945F" w14:textId="77777777" w:rsidR="008B23F7" w:rsidRDefault="008B23F7"/>
    <w:sectPr w:rsidR="008B23F7" w:rsidSect="008B23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977"/>
    <w:multiLevelType w:val="hybridMultilevel"/>
    <w:tmpl w:val="C47C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3435"/>
    <w:multiLevelType w:val="hybridMultilevel"/>
    <w:tmpl w:val="014A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7"/>
    <w:rsid w:val="000134A7"/>
    <w:rsid w:val="00113467"/>
    <w:rsid w:val="001D7C8A"/>
    <w:rsid w:val="002A6E7E"/>
    <w:rsid w:val="002F622D"/>
    <w:rsid w:val="003277F5"/>
    <w:rsid w:val="003404F8"/>
    <w:rsid w:val="003957D7"/>
    <w:rsid w:val="004111F2"/>
    <w:rsid w:val="00414CD9"/>
    <w:rsid w:val="00423CE7"/>
    <w:rsid w:val="0042649B"/>
    <w:rsid w:val="004C40AC"/>
    <w:rsid w:val="00561FBD"/>
    <w:rsid w:val="00727D3D"/>
    <w:rsid w:val="00746020"/>
    <w:rsid w:val="00755DE5"/>
    <w:rsid w:val="00757E70"/>
    <w:rsid w:val="0078656B"/>
    <w:rsid w:val="008A4DFA"/>
    <w:rsid w:val="008B23F7"/>
    <w:rsid w:val="00940E5A"/>
    <w:rsid w:val="009B15D8"/>
    <w:rsid w:val="00A1280D"/>
    <w:rsid w:val="00AB7346"/>
    <w:rsid w:val="00AC7D9C"/>
    <w:rsid w:val="00AD3582"/>
    <w:rsid w:val="00AF628C"/>
    <w:rsid w:val="00B24F67"/>
    <w:rsid w:val="00B4233C"/>
    <w:rsid w:val="00B8079D"/>
    <w:rsid w:val="00B93A32"/>
    <w:rsid w:val="00CC6743"/>
    <w:rsid w:val="00D704EF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5D9EB"/>
  <w14:defaultImageDpi w14:val="32767"/>
  <w15:chartTrackingRefBased/>
  <w15:docId w15:val="{6DB3D289-E13C-C049-AB6B-3EFF363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5</cp:revision>
  <dcterms:created xsi:type="dcterms:W3CDTF">2019-05-24T03:15:00Z</dcterms:created>
  <dcterms:modified xsi:type="dcterms:W3CDTF">2019-05-27T07:08:00Z</dcterms:modified>
</cp:coreProperties>
</file>