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0F75" w14:textId="212CBAF0" w:rsidR="00106A98" w:rsidRPr="00106A98" w:rsidRDefault="00106A98" w:rsidP="00106A98">
      <w:pPr>
        <w:rPr>
          <w:rFonts w:asciiTheme="minorHAnsi" w:hAnsiTheme="minorHAnsi" w:cs="Arial"/>
          <w:b/>
        </w:rPr>
      </w:pPr>
      <w:r w:rsidRPr="00106A98">
        <w:rPr>
          <w:rFonts w:asciiTheme="minorHAnsi" w:hAnsiTheme="minorHAnsi" w:cs="Arial"/>
          <w:b/>
        </w:rPr>
        <w:t xml:space="preserve">BREAKING BARRIERS - STRAND: NNS   3   Making comparisons to understand ‘bigger’ </w:t>
      </w:r>
      <w:r>
        <w:rPr>
          <w:rFonts w:asciiTheme="minorHAnsi" w:hAnsiTheme="minorHAnsi" w:cs="Arial"/>
          <w:b/>
        </w:rPr>
        <w:t xml:space="preserve">  </w:t>
      </w:r>
      <w:r w:rsidRPr="00106A98">
        <w:rPr>
          <w:rFonts w:asciiTheme="minorHAnsi" w:hAnsiTheme="minorHAnsi" w:cs="Arial"/>
          <w:b/>
        </w:rPr>
        <w:t>Margi Leech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13116"/>
      </w:tblGrid>
      <w:tr w:rsidR="00106A98" w:rsidRPr="00106A98" w14:paraId="288164AD" w14:textId="77777777" w:rsidTr="00106A98">
        <w:tc>
          <w:tcPr>
            <w:tcW w:w="2274" w:type="dxa"/>
          </w:tcPr>
          <w:p w14:paraId="283CE41E" w14:textId="1345E990" w:rsidR="00106A98" w:rsidRPr="00106A98" w:rsidRDefault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Educational context</w:t>
            </w:r>
          </w:p>
        </w:tc>
        <w:tc>
          <w:tcPr>
            <w:tcW w:w="13116" w:type="dxa"/>
          </w:tcPr>
          <w:p w14:paraId="297C8809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Make and describe, Observation and labelling, Recognition when problem-solving, response to problem-solve</w:t>
            </w:r>
          </w:p>
          <w:p w14:paraId="297B7E13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106A98">
              <w:rPr>
                <w:rFonts w:asciiTheme="minorHAnsi" w:hAnsiTheme="minorHAnsi"/>
                <w:sz w:val="22"/>
                <w:szCs w:val="22"/>
              </w:rPr>
              <w:t>er</w:t>
            </w:r>
            <w:proofErr w:type="spellEnd"/>
            <w:r w:rsidRPr="00106A98">
              <w:rPr>
                <w:rFonts w:asciiTheme="minorHAnsi" w:hAnsiTheme="minorHAnsi"/>
                <w:sz w:val="22"/>
                <w:szCs w:val="22"/>
              </w:rPr>
              <w:t xml:space="preserve"> words describe the relationship of two objects</w:t>
            </w:r>
          </w:p>
          <w:p w14:paraId="430817AF" w14:textId="01A074F6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106A98">
              <w:rPr>
                <w:rFonts w:asciiTheme="minorHAnsi" w:hAnsiTheme="minorHAnsi"/>
                <w:sz w:val="22"/>
                <w:szCs w:val="22"/>
              </w:rPr>
              <w:t>est</w:t>
            </w:r>
            <w:proofErr w:type="spellEnd"/>
            <w:r w:rsidRPr="00106A98">
              <w:rPr>
                <w:rFonts w:asciiTheme="minorHAnsi" w:hAnsiTheme="minorHAnsi"/>
                <w:sz w:val="22"/>
                <w:szCs w:val="22"/>
              </w:rPr>
              <w:t xml:space="preserve"> words describe the relationship of three or more objects</w:t>
            </w:r>
          </w:p>
        </w:tc>
      </w:tr>
      <w:tr w:rsidR="00106A98" w:rsidRPr="00106A98" w14:paraId="0B947950" w14:textId="77777777" w:rsidTr="00106A98">
        <w:tc>
          <w:tcPr>
            <w:tcW w:w="2274" w:type="dxa"/>
          </w:tcPr>
          <w:p w14:paraId="06FFFAFF" w14:textId="4A096292" w:rsidR="00106A98" w:rsidRPr="00106A98" w:rsidRDefault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Aims</w:t>
            </w:r>
          </w:p>
        </w:tc>
        <w:tc>
          <w:tcPr>
            <w:tcW w:w="13116" w:type="dxa"/>
          </w:tcPr>
          <w:p w14:paraId="6C9D8A3C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•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ab/>
              <w:t>To describe comparisons between Numicon shapes using the term ‘bigger’ and link it to the concept of ‘MORE’ when looking at quantities</w:t>
            </w:r>
          </w:p>
          <w:p w14:paraId="72CD217F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•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ab/>
              <w:t>To make comparisons using language associated with different measures</w:t>
            </w:r>
          </w:p>
          <w:p w14:paraId="254CBA51" w14:textId="6F70F79B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•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ab/>
              <w:t xml:space="preserve">Recognition and use of relative concepts –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bigger than, 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>not enough, enough, more, less etc.</w:t>
            </w:r>
          </w:p>
        </w:tc>
      </w:tr>
      <w:tr w:rsidR="00106A98" w:rsidRPr="00106A98" w14:paraId="1EB55C85" w14:textId="77777777" w:rsidTr="00106A98">
        <w:tc>
          <w:tcPr>
            <w:tcW w:w="2274" w:type="dxa"/>
          </w:tcPr>
          <w:p w14:paraId="59FEBB44" w14:textId="4031202E" w:rsidR="00106A98" w:rsidRPr="00106A98" w:rsidRDefault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Communication/words</w:t>
            </w:r>
          </w:p>
        </w:tc>
        <w:tc>
          <w:tcPr>
            <w:tcW w:w="13116" w:type="dxa"/>
          </w:tcPr>
          <w:p w14:paraId="5112D5AA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-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ab/>
              <w:t xml:space="preserve">Big, bigger, bigger than. See word cards attached.  </w:t>
            </w:r>
          </w:p>
          <w:p w14:paraId="1C630B4D" w14:textId="5A9BCE98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-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ab/>
              <w:t>These have been taken from the words listed on the summary page and extended into life skills and problem-solving.</w:t>
            </w:r>
          </w:p>
        </w:tc>
      </w:tr>
      <w:tr w:rsidR="00106A98" w:rsidRPr="00106A98" w14:paraId="415058A1" w14:textId="77777777" w:rsidTr="00106A98">
        <w:tc>
          <w:tcPr>
            <w:tcW w:w="2274" w:type="dxa"/>
          </w:tcPr>
          <w:p w14:paraId="2EAB2219" w14:textId="34A2D4A3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Assessment</w:t>
            </w:r>
          </w:p>
        </w:tc>
        <w:tc>
          <w:tcPr>
            <w:tcW w:w="13116" w:type="dxa"/>
          </w:tcPr>
          <w:p w14:paraId="1C35F477" w14:textId="77777777" w:rsidR="00106A98" w:rsidRPr="00106A98" w:rsidRDefault="00106A98" w:rsidP="00106A98">
            <w:pPr>
              <w:pStyle w:val="04MainBody"/>
              <w:rPr>
                <w:rFonts w:asciiTheme="minorHAnsi" w:hAnsiTheme="minorHAnsi"/>
                <w:szCs w:val="20"/>
              </w:rPr>
            </w:pPr>
            <w:r w:rsidRPr="00106A98">
              <w:rPr>
                <w:rFonts w:asciiTheme="minorHAnsi" w:hAnsiTheme="minorHAnsi"/>
                <w:szCs w:val="20"/>
              </w:rPr>
              <w:t>Look and listen for, linked with Individual Record of Progress:</w:t>
            </w:r>
          </w:p>
          <w:p w14:paraId="5CF03C4A" w14:textId="77777777" w:rsidR="00106A98" w:rsidRPr="00106A98" w:rsidRDefault="00106A98" w:rsidP="00106A98">
            <w:pPr>
              <w:pStyle w:val="04bMainBodyBullet"/>
              <w:numPr>
                <w:ilvl w:val="0"/>
                <w:numId w:val="2"/>
              </w:numPr>
              <w:spacing w:after="0"/>
              <w:ind w:right="-108"/>
              <w:rPr>
                <w:rFonts w:asciiTheme="minorHAnsi" w:hAnsiTheme="minorHAnsi"/>
                <w:szCs w:val="20"/>
              </w:rPr>
            </w:pPr>
            <w:r w:rsidRPr="00106A98">
              <w:rPr>
                <w:rFonts w:asciiTheme="minorHAnsi" w:hAnsiTheme="minorHAnsi"/>
                <w:szCs w:val="20"/>
              </w:rPr>
              <w:t>NNS and Measurement</w:t>
            </w:r>
          </w:p>
          <w:p w14:paraId="7647F35E" w14:textId="0745D288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0"/>
                <w:szCs w:val="20"/>
              </w:rPr>
              <w:t>See book for details</w:t>
            </w:r>
          </w:p>
        </w:tc>
      </w:tr>
      <w:tr w:rsidR="00106A98" w:rsidRPr="00106A98" w14:paraId="3F13A196" w14:textId="77777777" w:rsidTr="00106A98">
        <w:tc>
          <w:tcPr>
            <w:tcW w:w="2274" w:type="dxa"/>
          </w:tcPr>
          <w:p w14:paraId="4264FF84" w14:textId="4CD3DAEE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Context and links to other curriculum areas</w:t>
            </w:r>
          </w:p>
        </w:tc>
        <w:tc>
          <w:tcPr>
            <w:tcW w:w="13116" w:type="dxa"/>
          </w:tcPr>
          <w:p w14:paraId="0B7DF282" w14:textId="350EDC71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CAD44" wp14:editId="311E6E35">
                      <wp:simplePos x="0" y="0"/>
                      <wp:positionH relativeFrom="column">
                        <wp:posOffset>3839258</wp:posOffset>
                      </wp:positionH>
                      <wp:positionV relativeFrom="paragraph">
                        <wp:posOffset>130727</wp:posOffset>
                      </wp:positionV>
                      <wp:extent cx="3589233" cy="2486826"/>
                      <wp:effectExtent l="0" t="0" r="1778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33" cy="2486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3B858C4" w14:textId="77777777" w:rsidR="00106A98" w:rsidRPr="00106A98" w:rsidRDefault="00106A98" w:rsidP="00106A98">
                                  <w:pPr>
                                    <w:pStyle w:val="04bMainBodyBullet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ind w:left="502" w:right="-108" w:hanging="360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Teaching strategies: </w:t>
                                  </w:r>
                                </w:p>
                                <w:p w14:paraId="32323371" w14:textId="77777777" w:rsidR="00106A98" w:rsidRPr="00106A98" w:rsidRDefault="00106A98" w:rsidP="00106A98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Modelling</w:t>
                                  </w:r>
                                </w:p>
                                <w:p w14:paraId="4AEC4087" w14:textId="77777777" w:rsidR="00106A98" w:rsidRPr="00106A98" w:rsidRDefault="00106A98" w:rsidP="00106A98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Copying – errorless learning</w:t>
                                  </w:r>
                                </w:p>
                                <w:p w14:paraId="64746A03" w14:textId="77777777" w:rsidR="00106A98" w:rsidRPr="00106A98" w:rsidRDefault="00106A98" w:rsidP="00106A98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Back chaining</w:t>
                                  </w:r>
                                </w:p>
                                <w:p w14:paraId="6113CF4D" w14:textId="77777777" w:rsidR="00106A98" w:rsidRPr="00106A98" w:rsidRDefault="00106A98" w:rsidP="00106A98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Physical prompt</w:t>
                                  </w:r>
                                </w:p>
                                <w:p w14:paraId="5004B17C" w14:textId="77777777" w:rsidR="00106A98" w:rsidRPr="00106A98" w:rsidRDefault="00106A98" w:rsidP="00106A98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Matching</w:t>
                                  </w:r>
                                </w:p>
                                <w:p w14:paraId="5F19CD31" w14:textId="77777777" w:rsidR="00106A98" w:rsidRPr="00106A98" w:rsidRDefault="00106A98" w:rsidP="00106A98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Selecting</w:t>
                                  </w:r>
                                </w:p>
                                <w:p w14:paraId="7BE1C742" w14:textId="77777777" w:rsidR="00106A98" w:rsidRPr="00106A98" w:rsidRDefault="00106A98" w:rsidP="00106A9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lang w:val="en-NZ"/>
                                    </w:rPr>
                                  </w:pPr>
                                  <w:r w:rsidRPr="00106A98"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lang w:val="en-NZ"/>
                                    </w:rPr>
                                    <w:t>Teaching without testing – equipping instead.</w:t>
                                  </w:r>
                                </w:p>
                                <w:p w14:paraId="1FA635DA" w14:textId="77777777" w:rsidR="00106A98" w:rsidRPr="00106A98" w:rsidRDefault="00106A98" w:rsidP="00106A98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</w:pPr>
                                </w:p>
                                <w:p w14:paraId="466C9DDF" w14:textId="77777777" w:rsidR="00106A98" w:rsidRPr="00106A98" w:rsidRDefault="00106A98" w:rsidP="00106A98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</w:pPr>
                                  <w:r w:rsidRPr="00106A98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  <w:t>Be careful of ‘learned’ helplessness!</w:t>
                                  </w:r>
                                </w:p>
                                <w:p w14:paraId="4FF15E42" w14:textId="77777777" w:rsidR="00106A98" w:rsidRPr="00106A98" w:rsidRDefault="00106A98" w:rsidP="00106A98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</w:pPr>
                                  <w:r w:rsidRPr="00106A98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  <w:t>Be careful of not giving sufficient time.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CAD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2.3pt;margin-top:10.3pt;width:282.6pt;height:1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" fillcolor="white [3201]" strokecolor="#0d0d0d [3069]" strokeweight=".5pt">
                      <v:textbox>
                        <w:txbxContent>
                          <w:p w14:paraId="63B858C4" w14:textId="77777777" w:rsidR="00106A98" w:rsidRPr="00106A98" w:rsidRDefault="00106A98" w:rsidP="00106A98">
                            <w:pPr>
                              <w:pStyle w:val="04bMainBody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02" w:right="-108" w:hanging="36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Teaching strategies: </w:t>
                            </w:r>
                          </w:p>
                          <w:p w14:paraId="32323371" w14:textId="77777777" w:rsidR="00106A98" w:rsidRPr="00106A98" w:rsidRDefault="00106A98" w:rsidP="00106A98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Modelling</w:t>
                            </w:r>
                          </w:p>
                          <w:p w14:paraId="4AEC4087" w14:textId="77777777" w:rsidR="00106A98" w:rsidRPr="00106A98" w:rsidRDefault="00106A98" w:rsidP="00106A98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Copying – errorless learning</w:t>
                            </w:r>
                          </w:p>
                          <w:p w14:paraId="64746A03" w14:textId="77777777" w:rsidR="00106A98" w:rsidRPr="00106A98" w:rsidRDefault="00106A98" w:rsidP="00106A98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Back chaining</w:t>
                            </w:r>
                          </w:p>
                          <w:p w14:paraId="6113CF4D" w14:textId="77777777" w:rsidR="00106A98" w:rsidRPr="00106A98" w:rsidRDefault="00106A98" w:rsidP="00106A98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Physical prompt</w:t>
                            </w:r>
                          </w:p>
                          <w:p w14:paraId="5004B17C" w14:textId="77777777" w:rsidR="00106A98" w:rsidRPr="00106A98" w:rsidRDefault="00106A98" w:rsidP="00106A98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Matching</w:t>
                            </w:r>
                          </w:p>
                          <w:p w14:paraId="5F19CD31" w14:textId="77777777" w:rsidR="00106A98" w:rsidRPr="00106A98" w:rsidRDefault="00106A98" w:rsidP="00106A98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Selecting</w:t>
                            </w:r>
                          </w:p>
                          <w:p w14:paraId="7BE1C742" w14:textId="77777777" w:rsidR="00106A98" w:rsidRPr="00106A98" w:rsidRDefault="00106A98" w:rsidP="00106A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000000"/>
                                <w:lang w:val="en-NZ"/>
                              </w:rPr>
                            </w:pPr>
                            <w:r w:rsidRPr="00106A98">
                              <w:rPr>
                                <w:rFonts w:asciiTheme="minorHAnsi" w:eastAsia="Times New Roman" w:hAnsiTheme="minorHAnsi" w:cs="Arial"/>
                                <w:color w:val="000000"/>
                                <w:lang w:val="en-NZ"/>
                              </w:rPr>
                              <w:t>Teaching without testing – equipping instead.</w:t>
                            </w:r>
                          </w:p>
                          <w:p w14:paraId="1FA635DA" w14:textId="77777777" w:rsidR="00106A98" w:rsidRPr="00106A98" w:rsidRDefault="00106A98" w:rsidP="00106A98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</w:pPr>
                          </w:p>
                          <w:p w14:paraId="466C9DDF" w14:textId="77777777" w:rsidR="00106A98" w:rsidRPr="00106A98" w:rsidRDefault="00106A98" w:rsidP="00106A98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</w:pPr>
                            <w:r w:rsidRPr="00106A98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  <w:t>Be careful of ‘learned’ helplessness!</w:t>
                            </w:r>
                          </w:p>
                          <w:p w14:paraId="4FF15E42" w14:textId="77777777" w:rsidR="00106A98" w:rsidRPr="00106A98" w:rsidRDefault="00106A98" w:rsidP="00106A98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</w:pPr>
                            <w:r w:rsidRPr="00106A98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  <w:t>Be careful of not giving sufficient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7B8">
              <w:rPr>
                <w:rFonts w:asciiTheme="minorHAnsi" w:hAnsiTheme="minorHAnsi"/>
              </w:rPr>
              <w:t xml:space="preserve">Measurement and problem-solving activities: </w:t>
            </w:r>
            <w:r w:rsidRPr="002B07B8">
              <w:rPr>
                <w:rFonts w:asciiTheme="minorHAnsi" w:hAnsiTheme="minorHAnsi"/>
              </w:rPr>
              <w:t xml:space="preserve">                 </w:t>
            </w:r>
          </w:p>
          <w:p w14:paraId="79CD0BF6" w14:textId="3E5EAE6F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Fishing</w:t>
            </w:r>
          </w:p>
          <w:p w14:paraId="4A50D90C" w14:textId="2C787EE4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Stories</w:t>
            </w:r>
          </w:p>
          <w:p w14:paraId="1AA384CB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Food</w:t>
            </w:r>
          </w:p>
          <w:p w14:paraId="0E2A14A6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Trucks</w:t>
            </w:r>
          </w:p>
          <w:p w14:paraId="7F66E0EB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Size -Transport – scooter, car; truck and plane</w:t>
            </w:r>
          </w:p>
          <w:p w14:paraId="28CF958D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Length</w:t>
            </w:r>
          </w:p>
          <w:p w14:paraId="3EA91791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Height</w:t>
            </w:r>
          </w:p>
          <w:p w14:paraId="77F9EB3E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Weight</w:t>
            </w:r>
          </w:p>
          <w:p w14:paraId="49C293FF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Capacity</w:t>
            </w:r>
          </w:p>
          <w:p w14:paraId="48B47BD2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Speed</w:t>
            </w:r>
            <w:bookmarkStart w:id="0" w:name="_GoBack"/>
            <w:bookmarkEnd w:id="0"/>
          </w:p>
          <w:p w14:paraId="4EFF0D7E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-</w:t>
            </w:r>
            <w:r w:rsidRPr="002B07B8">
              <w:rPr>
                <w:rFonts w:asciiTheme="minorHAnsi" w:hAnsiTheme="minorHAnsi"/>
              </w:rPr>
              <w:tab/>
              <w:t>Too big to fit…</w:t>
            </w:r>
          </w:p>
          <w:p w14:paraId="29B56B53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Time</w:t>
            </w:r>
          </w:p>
          <w:p w14:paraId="2FE30CBF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Energy</w:t>
            </w:r>
          </w:p>
          <w:p w14:paraId="346CBAB4" w14:textId="77777777" w:rsidR="00106A98" w:rsidRPr="002B07B8" w:rsidRDefault="00106A98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Money</w:t>
            </w:r>
          </w:p>
          <w:p w14:paraId="37AB3B6D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A98" w:rsidRPr="00106A98" w14:paraId="462BFC61" w14:textId="77777777" w:rsidTr="00106A98">
        <w:tc>
          <w:tcPr>
            <w:tcW w:w="2274" w:type="dxa"/>
          </w:tcPr>
          <w:p w14:paraId="6F2ABAED" w14:textId="04A636B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Maintenance/review</w:t>
            </w:r>
          </w:p>
        </w:tc>
        <w:tc>
          <w:tcPr>
            <w:tcW w:w="13116" w:type="dxa"/>
          </w:tcPr>
          <w:p w14:paraId="55520238" w14:textId="1E6419A5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 xml:space="preserve">Daily counting 0 – 10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‘more’ 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 xml:space="preserve">across all strands, settings with measurement and life skills as the focus, </w:t>
            </w:r>
            <w:proofErr w:type="spellStart"/>
            <w:r w:rsidRPr="00106A98">
              <w:rPr>
                <w:rFonts w:asciiTheme="minorHAnsi" w:hAnsiTheme="minorHAnsi"/>
                <w:sz w:val="22"/>
                <w:szCs w:val="22"/>
              </w:rPr>
              <w:t>eg.</w:t>
            </w:r>
            <w:proofErr w:type="spellEnd"/>
            <w:r w:rsidRPr="00106A98">
              <w:rPr>
                <w:rFonts w:asciiTheme="minorHAnsi" w:hAnsiTheme="minorHAnsi"/>
                <w:sz w:val="22"/>
                <w:szCs w:val="22"/>
              </w:rPr>
              <w:t>, setting the table</w:t>
            </w:r>
          </w:p>
        </w:tc>
      </w:tr>
      <w:tr w:rsidR="00106A98" w:rsidRPr="00106A98" w14:paraId="2824748B" w14:textId="77777777" w:rsidTr="00106A98">
        <w:tc>
          <w:tcPr>
            <w:tcW w:w="2274" w:type="dxa"/>
          </w:tcPr>
          <w:p w14:paraId="25258E2C" w14:textId="17FB6B04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Focus Activities – Main teaching</w:t>
            </w:r>
          </w:p>
        </w:tc>
        <w:tc>
          <w:tcPr>
            <w:tcW w:w="13116" w:type="dxa"/>
          </w:tcPr>
          <w:p w14:paraId="7A78BDF0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 xml:space="preserve">Movements: Big and bigger with arms, Big and bigger with body stretch,  </w:t>
            </w:r>
          </w:p>
          <w:p w14:paraId="244DD0E8" w14:textId="5513FA5E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Repeat with voice sounds, claps, breaths, mouth openings.</w:t>
            </w:r>
          </w:p>
          <w:p w14:paraId="58540FB3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Show two containers and label with BIG and BIGGER</w:t>
            </w:r>
          </w:p>
          <w:p w14:paraId="2BEB2171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Show two bowls and label</w:t>
            </w:r>
          </w:p>
          <w:p w14:paraId="766EB69A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Show two spoons and label</w:t>
            </w:r>
          </w:p>
          <w:p w14:paraId="106027E3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Show two boxes and label</w:t>
            </w:r>
          </w:p>
          <w:p w14:paraId="53E6DF58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lastRenderedPageBreak/>
              <w:t>Show two shoes and label</w:t>
            </w:r>
          </w:p>
          <w:p w14:paraId="5B130F6E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  <w:r w:rsidRPr="002B07B8">
              <w:rPr>
                <w:rFonts w:asciiTheme="minorHAnsi" w:hAnsiTheme="minorHAnsi"/>
                <w:b/>
              </w:rPr>
              <w:t>Problem:</w:t>
            </w:r>
          </w:p>
          <w:p w14:paraId="0543CE59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Which shoe can match/fit in which box?</w:t>
            </w:r>
          </w:p>
          <w:p w14:paraId="154FE894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Which block fits/matches the square?</w:t>
            </w:r>
          </w:p>
          <w:p w14:paraId="359A2ABE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Which bag of rice can fit into/match the containers?</w:t>
            </w:r>
          </w:p>
          <w:p w14:paraId="76667E9B" w14:textId="77777777" w:rsidR="00106A98" w:rsidRPr="002B07B8" w:rsidRDefault="00106A98" w:rsidP="00106A98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2B07B8">
              <w:rPr>
                <w:rFonts w:asciiTheme="minorHAnsi" w:hAnsiTheme="minorHAnsi"/>
              </w:rPr>
              <w:t>Numicon shapes – see Activity 1</w:t>
            </w:r>
          </w:p>
          <w:p w14:paraId="2CCBF937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A98" w:rsidRPr="00106A98" w14:paraId="45EBDDBB" w14:textId="77777777" w:rsidTr="00106A98">
        <w:tc>
          <w:tcPr>
            <w:tcW w:w="2274" w:type="dxa"/>
          </w:tcPr>
          <w:p w14:paraId="69688A01" w14:textId="725FCEFE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Independent practice</w:t>
            </w:r>
          </w:p>
        </w:tc>
        <w:tc>
          <w:tcPr>
            <w:tcW w:w="13116" w:type="dxa"/>
          </w:tcPr>
          <w:p w14:paraId="6A833096" w14:textId="65FBCA2A" w:rsidR="00106A98" w:rsidRPr="00106A98" w:rsidRDefault="002B07B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Repeat of the above, matching activities, reasoning activities for problem solving</w:t>
            </w:r>
          </w:p>
        </w:tc>
      </w:tr>
      <w:tr w:rsidR="00106A98" w:rsidRPr="00106A98" w14:paraId="2D4C019D" w14:textId="77777777" w:rsidTr="00106A98">
        <w:tc>
          <w:tcPr>
            <w:tcW w:w="2274" w:type="dxa"/>
          </w:tcPr>
          <w:p w14:paraId="432A0B53" w14:textId="33CA0211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Further steps/Extension</w:t>
            </w:r>
          </w:p>
        </w:tc>
        <w:tc>
          <w:tcPr>
            <w:tcW w:w="13116" w:type="dxa"/>
          </w:tcPr>
          <w:p w14:paraId="371C9189" w14:textId="77777777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Problem-solving across all strands and settings building in the language of problem-solving</w:t>
            </w:r>
          </w:p>
          <w:p w14:paraId="3F013B48" w14:textId="2EE4299F" w:rsidR="002B07B8" w:rsidRPr="00106A98" w:rsidRDefault="002B07B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Cooking, preparing meals, tidying up.</w:t>
            </w:r>
          </w:p>
        </w:tc>
      </w:tr>
      <w:tr w:rsidR="00106A98" w:rsidRPr="00106A98" w14:paraId="040DB536" w14:textId="77777777" w:rsidTr="00106A98">
        <w:tc>
          <w:tcPr>
            <w:tcW w:w="2274" w:type="dxa"/>
          </w:tcPr>
          <w:p w14:paraId="7438B116" w14:textId="4B30940C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Resources</w:t>
            </w:r>
          </w:p>
        </w:tc>
        <w:tc>
          <w:tcPr>
            <w:tcW w:w="13116" w:type="dxa"/>
          </w:tcPr>
          <w:p w14:paraId="3DEE8FC1" w14:textId="4E514524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variety of measuring implements to show comparisons,</w:t>
            </w:r>
            <w:r w:rsidR="002B07B8">
              <w:rPr>
                <w:rFonts w:asciiTheme="minorHAnsi" w:hAnsiTheme="minorHAnsi"/>
                <w:sz w:val="22"/>
                <w:szCs w:val="22"/>
              </w:rPr>
              <w:t xml:space="preserve"> word cards, wall display posters showing ‘bigger than’</w:t>
            </w:r>
          </w:p>
        </w:tc>
      </w:tr>
      <w:tr w:rsidR="00106A98" w:rsidRPr="00106A98" w14:paraId="5448B7F9" w14:textId="77777777" w:rsidTr="00106A98">
        <w:tc>
          <w:tcPr>
            <w:tcW w:w="2274" w:type="dxa"/>
          </w:tcPr>
          <w:p w14:paraId="2873A3EA" w14:textId="775603EF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 learning</w:t>
            </w:r>
          </w:p>
        </w:tc>
        <w:tc>
          <w:tcPr>
            <w:tcW w:w="13116" w:type="dxa"/>
          </w:tcPr>
          <w:p w14:paraId="77640CB7" w14:textId="5529603E" w:rsidR="00106A98" w:rsidRPr="00106A98" w:rsidRDefault="002B07B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Ask parents to talk about and show different size of containers, clothing, cars, toys etc. Problem-solving activities at home with chores.</w:t>
            </w:r>
          </w:p>
        </w:tc>
      </w:tr>
      <w:tr w:rsidR="00106A98" w:rsidRPr="00106A98" w14:paraId="2CBCA79D" w14:textId="77777777" w:rsidTr="00106A98">
        <w:tc>
          <w:tcPr>
            <w:tcW w:w="2274" w:type="dxa"/>
          </w:tcPr>
          <w:p w14:paraId="5DCB1160" w14:textId="77777777" w:rsidR="00106A98" w:rsidRDefault="00106A98" w:rsidP="00106A98">
            <w:pPr>
              <w:pStyle w:val="04aMainBodyBold"/>
              <w:rPr>
                <w:szCs w:val="18"/>
              </w:rPr>
            </w:pPr>
            <w:r>
              <w:rPr>
                <w:szCs w:val="18"/>
              </w:rPr>
              <w:t>Reflection</w:t>
            </w:r>
          </w:p>
          <w:p w14:paraId="526685D0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went well?</w:t>
            </w:r>
          </w:p>
          <w:p w14:paraId="422852A8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(Teaching practice and management)</w:t>
            </w:r>
          </w:p>
          <w:p w14:paraId="1FF7C58F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7F62C035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changes do you recommend?</w:t>
            </w:r>
          </w:p>
          <w:p w14:paraId="0A74B97A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(Future planning)</w:t>
            </w:r>
          </w:p>
          <w:p w14:paraId="3AFC397D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793644C7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31F9745D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learn from the children?</w:t>
            </w:r>
          </w:p>
          <w:p w14:paraId="49F1E72E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(Personal learning)</w:t>
            </w:r>
          </w:p>
          <w:p w14:paraId="603EAFEB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5FEFACE6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observe about their learning?</w:t>
            </w:r>
          </w:p>
          <w:p w14:paraId="08C8EE4A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(Student focus and assessment)</w:t>
            </w:r>
          </w:p>
          <w:p w14:paraId="78B8683A" w14:textId="77777777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16" w:type="dxa"/>
          </w:tcPr>
          <w:p w14:paraId="558364BE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26DF34" w14:textId="77777777" w:rsidR="00572FD4" w:rsidRDefault="002B07B8"/>
    <w:sectPr w:rsidR="00572FD4" w:rsidSect="00106A9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DokChampa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21B"/>
    <w:multiLevelType w:val="hybridMultilevel"/>
    <w:tmpl w:val="8014DD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3084F4F"/>
    <w:multiLevelType w:val="hybridMultilevel"/>
    <w:tmpl w:val="FD1E1204"/>
    <w:lvl w:ilvl="0" w:tplc="340C0CCC">
      <w:start w:val="1"/>
      <w:numFmt w:val="bullet"/>
      <w:pStyle w:val="04bMainBody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8"/>
    <w:rsid w:val="000134A7"/>
    <w:rsid w:val="00106A98"/>
    <w:rsid w:val="002B07B8"/>
    <w:rsid w:val="004111F2"/>
    <w:rsid w:val="00414CD9"/>
    <w:rsid w:val="00727D3D"/>
    <w:rsid w:val="00746020"/>
    <w:rsid w:val="0078656B"/>
    <w:rsid w:val="00940E5A"/>
    <w:rsid w:val="009B15D8"/>
    <w:rsid w:val="00A1280D"/>
    <w:rsid w:val="00AB7346"/>
    <w:rsid w:val="00AC7D9C"/>
    <w:rsid w:val="00AD3582"/>
    <w:rsid w:val="00B93A32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DED3A"/>
  <w14:defaultImageDpi w14:val="32767"/>
  <w15:chartTrackingRefBased/>
  <w15:docId w15:val="{6B244535-2B96-884C-81C1-D90BC6A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6A98"/>
    <w:rPr>
      <w:rFonts w:ascii="Cambria" w:eastAsia="MS Mincho" w:hAnsi="Cambria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aMainBodyBold">
    <w:name w:val="04a Main Body Bold"/>
    <w:basedOn w:val="Normal"/>
    <w:rsid w:val="00106A98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customStyle="1" w:styleId="04MainBody">
    <w:name w:val="04 Main Body"/>
    <w:basedOn w:val="Normal"/>
    <w:rsid w:val="00106A98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4bMainBodyBullet">
    <w:name w:val="04b Main Body Bullet"/>
    <w:basedOn w:val="04MainBody"/>
    <w:rsid w:val="00106A98"/>
    <w:pPr>
      <w:widowControl/>
      <w:numPr>
        <w:numId w:val="1"/>
      </w:numPr>
      <w:tabs>
        <w:tab w:val="clear" w:pos="198"/>
        <w:tab w:val="clear" w:pos="397"/>
        <w:tab w:val="clear" w:pos="1100"/>
      </w:tabs>
      <w:suppressAutoHyphens w:val="0"/>
      <w:autoSpaceDE/>
      <w:autoSpaceDN/>
      <w:adjustRightInd/>
      <w:spacing w:line="240" w:lineRule="auto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106A98"/>
    <w:pPr>
      <w:ind w:left="720"/>
      <w:contextualSpacing/>
    </w:pPr>
    <w:rPr>
      <w:rFonts w:ascii="Calibri" w:eastAsia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</cp:revision>
  <dcterms:created xsi:type="dcterms:W3CDTF">2019-02-24T01:57:00Z</dcterms:created>
  <dcterms:modified xsi:type="dcterms:W3CDTF">2019-02-24T02:11:00Z</dcterms:modified>
</cp:coreProperties>
</file>