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1AC9" w14:textId="39AEF911" w:rsidR="00572FD4" w:rsidRDefault="00A81B2A">
      <w:r>
        <w:t xml:space="preserve">Breaking Barriers Planning </w:t>
      </w:r>
      <w:proofErr w:type="gramStart"/>
      <w:r>
        <w:t>-  Strand</w:t>
      </w:r>
      <w:proofErr w:type="gramEnd"/>
      <w:r>
        <w:t xml:space="preserve">: </w:t>
      </w:r>
      <w:r>
        <w:tab/>
      </w:r>
      <w:r>
        <w:tab/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13116"/>
      </w:tblGrid>
      <w:tr w:rsidR="00A81B2A" w:rsidRPr="00106A98" w14:paraId="6F67F872" w14:textId="77777777" w:rsidTr="007D36DE">
        <w:tc>
          <w:tcPr>
            <w:tcW w:w="2274" w:type="dxa"/>
          </w:tcPr>
          <w:p w14:paraId="714485BB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>Educational context</w:t>
            </w:r>
          </w:p>
        </w:tc>
        <w:tc>
          <w:tcPr>
            <w:tcW w:w="13116" w:type="dxa"/>
          </w:tcPr>
          <w:p w14:paraId="50A3AC8A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6D88DADD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01DF26FD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0768F65" w14:textId="36414ACB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59347847" w14:textId="77777777" w:rsidTr="007D36DE">
        <w:tc>
          <w:tcPr>
            <w:tcW w:w="2274" w:type="dxa"/>
          </w:tcPr>
          <w:p w14:paraId="02B316B1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Aims</w:t>
            </w:r>
          </w:p>
        </w:tc>
        <w:tc>
          <w:tcPr>
            <w:tcW w:w="13116" w:type="dxa"/>
          </w:tcPr>
          <w:p w14:paraId="2B7A3FB8" w14:textId="44B5C6E9" w:rsidR="00A81B2A" w:rsidRPr="00106A98" w:rsidRDefault="00A81B2A" w:rsidP="00A81B2A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>•</w:t>
            </w:r>
            <w:r w:rsidRPr="00106A98">
              <w:rPr>
                <w:sz w:val="22"/>
                <w:szCs w:val="22"/>
              </w:rPr>
              <w:tab/>
            </w:r>
          </w:p>
          <w:p w14:paraId="5D993288" w14:textId="68E77832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4BCCFFDB" w14:textId="77777777" w:rsidTr="007D36DE">
        <w:tc>
          <w:tcPr>
            <w:tcW w:w="2274" w:type="dxa"/>
          </w:tcPr>
          <w:p w14:paraId="4CF712B6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Communication/words</w:t>
            </w:r>
          </w:p>
        </w:tc>
        <w:tc>
          <w:tcPr>
            <w:tcW w:w="13116" w:type="dxa"/>
          </w:tcPr>
          <w:p w14:paraId="7EA31B87" w14:textId="77777777" w:rsidR="00A81B2A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 xml:space="preserve"> </w:t>
            </w:r>
          </w:p>
          <w:p w14:paraId="2FF10156" w14:textId="0CF06D7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3CDB0D31" w14:textId="77777777" w:rsidTr="007D36DE">
        <w:tc>
          <w:tcPr>
            <w:tcW w:w="2274" w:type="dxa"/>
          </w:tcPr>
          <w:p w14:paraId="12805691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</w:t>
            </w:r>
          </w:p>
        </w:tc>
        <w:tc>
          <w:tcPr>
            <w:tcW w:w="13116" w:type="dxa"/>
          </w:tcPr>
          <w:p w14:paraId="6085C2A1" w14:textId="77777777" w:rsidR="00A81B2A" w:rsidRPr="00106A98" w:rsidRDefault="00A81B2A" w:rsidP="007D36DE">
            <w:pPr>
              <w:pStyle w:val="04MainBody"/>
              <w:rPr>
                <w:rFonts w:asciiTheme="minorHAnsi" w:hAnsiTheme="minorHAnsi"/>
                <w:szCs w:val="20"/>
              </w:rPr>
            </w:pPr>
            <w:r w:rsidRPr="00106A98">
              <w:rPr>
                <w:rFonts w:asciiTheme="minorHAnsi" w:hAnsiTheme="minorHAnsi"/>
                <w:szCs w:val="20"/>
              </w:rPr>
              <w:t>Look and listen for, linked with Individual Record of Progress:</w:t>
            </w:r>
          </w:p>
          <w:p w14:paraId="3D7E99B2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0"/>
                <w:szCs w:val="20"/>
              </w:rPr>
              <w:t>See book for details</w:t>
            </w:r>
          </w:p>
        </w:tc>
      </w:tr>
      <w:tr w:rsidR="00A81B2A" w:rsidRPr="00106A98" w14:paraId="2067D67E" w14:textId="77777777" w:rsidTr="007D36DE">
        <w:tc>
          <w:tcPr>
            <w:tcW w:w="2274" w:type="dxa"/>
          </w:tcPr>
          <w:p w14:paraId="3A95EE3D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Context and links to other curriculum areas</w:t>
            </w:r>
          </w:p>
        </w:tc>
        <w:tc>
          <w:tcPr>
            <w:tcW w:w="13116" w:type="dxa"/>
          </w:tcPr>
          <w:p w14:paraId="24E1610B" w14:textId="2729BA5D" w:rsidR="00A81B2A" w:rsidRPr="002B07B8" w:rsidRDefault="00A81B2A" w:rsidP="00A81B2A">
            <w:pPr>
              <w:pStyle w:val="04MainBody"/>
              <w:rPr>
                <w:rFonts w:asciiTheme="minorHAnsi" w:hAnsiTheme="minorHAnsi"/>
              </w:rPr>
            </w:pPr>
          </w:p>
          <w:p w14:paraId="310ADE89" w14:textId="5D3AF482" w:rsidR="00A81B2A" w:rsidRPr="002B07B8" w:rsidRDefault="00A81B2A" w:rsidP="00A81B2A">
            <w:pPr>
              <w:pStyle w:val="04MainBody"/>
              <w:ind w:left="502"/>
              <w:rPr>
                <w:rFonts w:asciiTheme="minorHAnsi" w:hAnsiTheme="minorHAnsi"/>
              </w:rPr>
            </w:pPr>
          </w:p>
          <w:p w14:paraId="1169BC41" w14:textId="77777777" w:rsidR="00A81B2A" w:rsidRPr="00106A98" w:rsidRDefault="00A81B2A" w:rsidP="00A81B2A">
            <w:pPr>
              <w:pStyle w:val="04MainBody"/>
              <w:ind w:left="502"/>
              <w:rPr>
                <w:rFonts w:asciiTheme="minorHAnsi" w:hAnsiTheme="minorHAnsi"/>
                <w:sz w:val="22"/>
              </w:rPr>
            </w:pPr>
          </w:p>
        </w:tc>
      </w:tr>
      <w:tr w:rsidR="00A81B2A" w:rsidRPr="00106A98" w14:paraId="4FF119C9" w14:textId="77777777" w:rsidTr="007D36DE">
        <w:tc>
          <w:tcPr>
            <w:tcW w:w="2274" w:type="dxa"/>
          </w:tcPr>
          <w:p w14:paraId="4A9C612F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Maintenance/review</w:t>
            </w:r>
          </w:p>
        </w:tc>
        <w:tc>
          <w:tcPr>
            <w:tcW w:w="13116" w:type="dxa"/>
          </w:tcPr>
          <w:p w14:paraId="7E93317D" w14:textId="77777777" w:rsidR="00A81B2A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 xml:space="preserve">Daily counting and </w:t>
            </w:r>
            <w:r>
              <w:rPr>
                <w:sz w:val="22"/>
                <w:szCs w:val="22"/>
              </w:rPr>
              <w:t>activities from previous weeks and months:</w:t>
            </w:r>
          </w:p>
          <w:p w14:paraId="6C4937DD" w14:textId="5FB35A11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42663C48" w14:textId="77777777" w:rsidTr="007D36DE">
        <w:tc>
          <w:tcPr>
            <w:tcW w:w="2274" w:type="dxa"/>
          </w:tcPr>
          <w:p w14:paraId="6F7721A3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Focus Activities – Main teaching</w:t>
            </w:r>
          </w:p>
        </w:tc>
        <w:tc>
          <w:tcPr>
            <w:tcW w:w="13116" w:type="dxa"/>
          </w:tcPr>
          <w:p w14:paraId="448DFEFD" w14:textId="06DF49CC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  <w:r w:rsidRPr="002B07B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1514C" wp14:editId="2097E115">
                      <wp:simplePos x="0" y="0"/>
                      <wp:positionH relativeFrom="column">
                        <wp:posOffset>5008922</wp:posOffset>
                      </wp:positionH>
                      <wp:positionV relativeFrom="paragraph">
                        <wp:posOffset>137368</wp:posOffset>
                      </wp:positionV>
                      <wp:extent cx="3161731" cy="1897166"/>
                      <wp:effectExtent l="0" t="0" r="13335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1731" cy="1897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A900FBE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ind w:left="502" w:right="-108" w:hanging="360"/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  <w:t xml:space="preserve">Teaching strategies: </w:t>
                                  </w:r>
                                </w:p>
                                <w:p w14:paraId="73B8BBF8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Modelling</w:t>
                                  </w:r>
                                </w:p>
                                <w:p w14:paraId="11101208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Copying – errorless learning</w:t>
                                  </w:r>
                                </w:p>
                                <w:p w14:paraId="309076FA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Back chaining</w:t>
                                  </w:r>
                                </w:p>
                                <w:p w14:paraId="313125E5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Physical prompt</w:t>
                                  </w:r>
                                </w:p>
                                <w:p w14:paraId="45878A33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Matching</w:t>
                                  </w:r>
                                </w:p>
                                <w:p w14:paraId="7BCD8F5B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Selecting</w:t>
                                  </w:r>
                                </w:p>
                                <w:p w14:paraId="1801852E" w14:textId="77777777" w:rsidR="00A81B2A" w:rsidRPr="00A81B2A" w:rsidRDefault="00A81B2A" w:rsidP="00A81B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 w:rsidRPr="00A81B2A"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  <w:t>Teaching without testing – equipping instead.</w:t>
                                  </w:r>
                                </w:p>
                                <w:p w14:paraId="0D5EF794" w14:textId="77777777" w:rsidR="00A81B2A" w:rsidRPr="00A81B2A" w:rsidRDefault="00A81B2A" w:rsidP="00A81B2A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</w:p>
                                <w:p w14:paraId="0F4C8F48" w14:textId="77777777" w:rsidR="00A81B2A" w:rsidRPr="00A81B2A" w:rsidRDefault="00A81B2A" w:rsidP="00A81B2A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 w:rsidRPr="00A81B2A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  <w:t>Be careful of ‘learned’ helplessness!</w:t>
                                  </w:r>
                                </w:p>
                                <w:p w14:paraId="07217E93" w14:textId="77777777" w:rsidR="00A81B2A" w:rsidRPr="00A81B2A" w:rsidRDefault="00A81B2A" w:rsidP="00A81B2A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 w:rsidRPr="00A81B2A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  <w:t>Be careful of not giving sufficient time.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151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4.4pt;margin-top:10.8pt;width:248.95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" fillcolor="white [3201]" strokecolor="#0d0d0d [3069]" strokeweight=".5pt">
                      <v:textbox>
                        <w:txbxContent>
                          <w:p w14:paraId="2A900FBE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02" w:right="-108" w:hanging="360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Teaching strategies: </w:t>
                            </w:r>
                          </w:p>
                          <w:p w14:paraId="73B8BBF8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Modelling</w:t>
                            </w:r>
                          </w:p>
                          <w:p w14:paraId="11101208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Copying – errorless learning</w:t>
                            </w:r>
                          </w:p>
                          <w:p w14:paraId="309076FA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Back chaining</w:t>
                            </w:r>
                          </w:p>
                          <w:p w14:paraId="313125E5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Physical prompt</w:t>
                            </w:r>
                          </w:p>
                          <w:p w14:paraId="45878A33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Matching</w:t>
                            </w:r>
                          </w:p>
                          <w:p w14:paraId="7BCD8F5B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Selecting</w:t>
                            </w:r>
                          </w:p>
                          <w:p w14:paraId="1801852E" w14:textId="77777777" w:rsidR="00A81B2A" w:rsidRPr="00A81B2A" w:rsidRDefault="00A81B2A" w:rsidP="00A81B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A81B2A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  <w:t>Teaching without testing – equipping instead.</w:t>
                            </w:r>
                          </w:p>
                          <w:p w14:paraId="0D5EF794" w14:textId="77777777" w:rsidR="00A81B2A" w:rsidRPr="00A81B2A" w:rsidRDefault="00A81B2A" w:rsidP="00A81B2A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</w:p>
                          <w:p w14:paraId="0F4C8F48" w14:textId="77777777" w:rsidR="00A81B2A" w:rsidRPr="00A81B2A" w:rsidRDefault="00A81B2A" w:rsidP="00A81B2A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A81B2A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  <w:t>Be careful of ‘learned’ helplessness!</w:t>
                            </w:r>
                          </w:p>
                          <w:p w14:paraId="07217E93" w14:textId="77777777" w:rsidR="00A81B2A" w:rsidRPr="00A81B2A" w:rsidRDefault="00A81B2A" w:rsidP="00A81B2A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A81B2A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  <w:t>Be careful of not giving sufficient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24313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3DE4D418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1425356C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111F9F16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3E01A49B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14A8BE4A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09AC2907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448A30A4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2CC498AE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71C077B8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2F237948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6C1C637C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5584F93E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305B8767" w14:textId="18216DFB" w:rsidR="00A81B2A" w:rsidRPr="00106A98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</w:tc>
      </w:tr>
      <w:tr w:rsidR="00A81B2A" w:rsidRPr="00106A98" w14:paraId="7F023000" w14:textId="77777777" w:rsidTr="007D36DE">
        <w:tc>
          <w:tcPr>
            <w:tcW w:w="2274" w:type="dxa"/>
          </w:tcPr>
          <w:p w14:paraId="67236308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practice</w:t>
            </w:r>
          </w:p>
        </w:tc>
        <w:tc>
          <w:tcPr>
            <w:tcW w:w="13116" w:type="dxa"/>
          </w:tcPr>
          <w:p w14:paraId="629BCD83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Repeat of the above, matching activities, reasoning activities for problem solving</w:t>
            </w:r>
          </w:p>
          <w:p w14:paraId="3017D7C5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603CB50A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39B11AE" w14:textId="50E4452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2E03B752" w14:textId="77777777" w:rsidTr="007D36DE">
        <w:tc>
          <w:tcPr>
            <w:tcW w:w="2274" w:type="dxa"/>
          </w:tcPr>
          <w:p w14:paraId="11F87081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steps/Extension</w:t>
            </w:r>
          </w:p>
        </w:tc>
        <w:tc>
          <w:tcPr>
            <w:tcW w:w="13116" w:type="dxa"/>
          </w:tcPr>
          <w:p w14:paraId="0300CC20" w14:textId="460BE50E" w:rsidR="00A81B2A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>Problem-solving across all strands and settings building in the language of problem-solving</w:t>
            </w:r>
          </w:p>
          <w:p w14:paraId="04B3604E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1AF65E1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0A39122" w14:textId="70824C2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766E7D47" w14:textId="77777777" w:rsidTr="007D36DE">
        <w:tc>
          <w:tcPr>
            <w:tcW w:w="2274" w:type="dxa"/>
          </w:tcPr>
          <w:p w14:paraId="5F9C99D5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Resources</w:t>
            </w:r>
          </w:p>
        </w:tc>
        <w:tc>
          <w:tcPr>
            <w:tcW w:w="13116" w:type="dxa"/>
          </w:tcPr>
          <w:p w14:paraId="1EC91FBE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EB40FCF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79AA8E5E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15C66071" w14:textId="3CCF5988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7EB6520A" w14:textId="77777777" w:rsidTr="007D36DE">
        <w:tc>
          <w:tcPr>
            <w:tcW w:w="2274" w:type="dxa"/>
          </w:tcPr>
          <w:p w14:paraId="07C90FC5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learning</w:t>
            </w:r>
          </w:p>
        </w:tc>
        <w:tc>
          <w:tcPr>
            <w:tcW w:w="13116" w:type="dxa"/>
          </w:tcPr>
          <w:p w14:paraId="3D538AF2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 parents to talk about and show</w:t>
            </w:r>
            <w:r>
              <w:rPr>
                <w:sz w:val="22"/>
                <w:szCs w:val="22"/>
              </w:rPr>
              <w:t>:</w:t>
            </w:r>
          </w:p>
          <w:p w14:paraId="10191D2B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1987080D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476EBF86" w14:textId="2E80AD59" w:rsidR="00A81B2A" w:rsidRPr="00106A98" w:rsidRDefault="00A81B2A" w:rsidP="007D36D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81B2A" w:rsidRPr="00106A98" w14:paraId="51A88E8B" w14:textId="77777777" w:rsidTr="007D36DE">
        <w:tc>
          <w:tcPr>
            <w:tcW w:w="2274" w:type="dxa"/>
          </w:tcPr>
          <w:p w14:paraId="33764C16" w14:textId="77777777" w:rsidR="00A81B2A" w:rsidRDefault="00A81B2A" w:rsidP="007D36DE">
            <w:pPr>
              <w:pStyle w:val="04aMainBodyBold"/>
              <w:rPr>
                <w:szCs w:val="18"/>
              </w:rPr>
            </w:pPr>
            <w:r>
              <w:rPr>
                <w:szCs w:val="18"/>
              </w:rPr>
              <w:t>Reflection</w:t>
            </w:r>
          </w:p>
          <w:p w14:paraId="5C51A49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went well?</w:t>
            </w:r>
          </w:p>
          <w:p w14:paraId="4324CC7D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(Teaching practice and management)</w:t>
            </w:r>
          </w:p>
          <w:p w14:paraId="75C5ACC0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3B813DAF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changes do you recommend?</w:t>
            </w:r>
          </w:p>
          <w:p w14:paraId="682826D5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(Future planning)</w:t>
            </w:r>
          </w:p>
          <w:p w14:paraId="6766A56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67E51D96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5BACFF46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learn from the children?</w:t>
            </w:r>
          </w:p>
          <w:p w14:paraId="16C9FCF8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(Personal learning)</w:t>
            </w:r>
          </w:p>
          <w:p w14:paraId="5DFA7615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6C90E21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observe about their learning?</w:t>
            </w:r>
          </w:p>
          <w:p w14:paraId="0D3F4E40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(Student focus and assessment)</w:t>
            </w:r>
          </w:p>
          <w:p w14:paraId="50A9AD50" w14:textId="77777777" w:rsidR="00A81B2A" w:rsidRDefault="00A81B2A" w:rsidP="007D36DE">
            <w:pPr>
              <w:rPr>
                <w:sz w:val="22"/>
                <w:szCs w:val="22"/>
              </w:rPr>
            </w:pPr>
          </w:p>
        </w:tc>
        <w:tc>
          <w:tcPr>
            <w:tcW w:w="13116" w:type="dxa"/>
          </w:tcPr>
          <w:p w14:paraId="186ABB85" w14:textId="5ABC2C9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</w:tbl>
    <w:p w14:paraId="647E466F" w14:textId="5B60EFC8" w:rsidR="00A81B2A" w:rsidRDefault="00A81B2A"/>
    <w:p w14:paraId="30DBB53B" w14:textId="77777777" w:rsidR="00A81B2A" w:rsidRDefault="00A81B2A"/>
    <w:sectPr w:rsidR="00A81B2A" w:rsidSect="00A81B2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DokChampa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21B"/>
    <w:multiLevelType w:val="hybridMultilevel"/>
    <w:tmpl w:val="8014DD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3084F4F"/>
    <w:multiLevelType w:val="hybridMultilevel"/>
    <w:tmpl w:val="FD1E1204"/>
    <w:lvl w:ilvl="0" w:tplc="340C0CCC">
      <w:start w:val="1"/>
      <w:numFmt w:val="bullet"/>
      <w:pStyle w:val="04bMainBody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A"/>
    <w:rsid w:val="000134A7"/>
    <w:rsid w:val="004111F2"/>
    <w:rsid w:val="00414CD9"/>
    <w:rsid w:val="00727D3D"/>
    <w:rsid w:val="00746020"/>
    <w:rsid w:val="0078656B"/>
    <w:rsid w:val="00940E5A"/>
    <w:rsid w:val="009B15D8"/>
    <w:rsid w:val="00A1280D"/>
    <w:rsid w:val="00A81B2A"/>
    <w:rsid w:val="00AB7346"/>
    <w:rsid w:val="00AC7D9C"/>
    <w:rsid w:val="00AD3582"/>
    <w:rsid w:val="00B93A32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647B"/>
  <w14:defaultImageDpi w14:val="32767"/>
  <w15:chartTrackingRefBased/>
  <w15:docId w15:val="{AEDC9B27-499E-834A-A180-754BEBCE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aMainBodyBold">
    <w:name w:val="04a Main Body Bold"/>
    <w:basedOn w:val="Normal"/>
    <w:rsid w:val="00A81B2A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customStyle="1" w:styleId="04MainBody">
    <w:name w:val="04 Main Body"/>
    <w:basedOn w:val="Normal"/>
    <w:rsid w:val="00A81B2A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4bMainBodyBullet">
    <w:name w:val="04b Main Body Bullet"/>
    <w:basedOn w:val="04MainBody"/>
    <w:rsid w:val="00A81B2A"/>
    <w:pPr>
      <w:widowControl/>
      <w:numPr>
        <w:numId w:val="1"/>
      </w:numPr>
      <w:tabs>
        <w:tab w:val="clear" w:pos="198"/>
        <w:tab w:val="clear" w:pos="397"/>
        <w:tab w:val="clear" w:pos="1100"/>
      </w:tabs>
      <w:suppressAutoHyphens w:val="0"/>
      <w:autoSpaceDE/>
      <w:autoSpaceDN/>
      <w:adjustRightInd/>
      <w:spacing w:line="240" w:lineRule="auto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81B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</cp:revision>
  <dcterms:created xsi:type="dcterms:W3CDTF">2019-02-24T02:19:00Z</dcterms:created>
  <dcterms:modified xsi:type="dcterms:W3CDTF">2019-02-24T02:25:00Z</dcterms:modified>
</cp:coreProperties>
</file>